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Boston</w:t>
      </w:r>
      <w:r>
        <w:t xml:space="preserve"> </w:t>
      </w:r>
      <w:r>
        <w:t xml:space="preserve">Bewicks:</w:t>
      </w:r>
      <w:r>
        <w:t xml:space="preserve"> </w:t>
      </w:r>
      <w:r>
        <w:t xml:space="preserve">Concocting</w:t>
      </w:r>
      <w:r>
        <w:t xml:space="preserve"> </w:t>
      </w:r>
      <w:r>
        <w:t xml:space="preserve">Text</w:t>
      </w:r>
      <w:r>
        <w:t xml:space="preserve"> </w:t>
      </w:r>
      <w:r>
        <w:t xml:space="preserve">for</w:t>
      </w:r>
      <w:r>
        <w:t xml:space="preserve"> </w:t>
      </w:r>
      <w:r>
        <w:t xml:space="preserve">Image</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a-patron-saint"/>
      <w:bookmarkEnd w:id="21"/>
      <w:r>
        <w:t xml:space="preserve">A Patron Saint</w:t>
      </w:r>
    </w:p>
    <w:p>
      <w:pPr>
        <w:pStyle w:val="FirstParagraph"/>
      </w:pPr>
      <w:r>
        <w:t xml:space="preserve">The dog days of Summer 1835 had rolled around, and with them the twelfth issue of the inaugural volume of the</w:t>
      </w:r>
      <w:r>
        <w:t xml:space="preserve"> </w:t>
      </w:r>
      <w:r>
        <w:rPr>
          <w:i/>
        </w:rPr>
        <w:t xml:space="preserve">American Magazine of Useful Knowledge</w:t>
      </w:r>
      <w:r>
        <w:t xml:space="preserve">, before formal respects were paid to the publisher's namesake:</w:t>
      </w:r>
    </w:p>
    <w:p>
      <w:pPr>
        <w:pStyle w:val="BlockText"/>
      </w:pPr>
      <w:r>
        <w:t xml:space="preserve">It may be considered as rendering tardy justice to the character of our patron saint, in not having long before this, referred to Thomas Bewick, whose name we have used, not profanely we hope, as a recommendation of our well-intentioned work. (AMUK 1.12.507 [August 1834])</w:t>
      </w:r>
    </w:p>
    <w:p>
      <w:pPr>
        <w:pStyle w:val="FirstParagraph"/>
      </w:pPr>
      <w:r>
        <w:t xml:space="preserve">Though Bewick had died seven years previously--at 75 in his native Northumberland--a wood engraving of him in middle age with a shock of dark, curly hair and a bemused look serves as the head-piece to the article. The same block reappears on a poster for what was probably the magazine's second volume (there would only ever be three). The relief portrait of the British master artisan sits at the bottom of the broadsheet, bisected by its vertical axis of symmetry. As can be seen in the American Antiquarian Society's copy, however, "Published Monthly, BY The Boston Bewick Co." has been pasted over with a printed cancel. In the company's place, "Noyes P. Hawes. nos. 18 and 20 Cornhill, Boston, Mass." will bring the magazine forth to the public at $2 per annum.</w:t>
      </w:r>
    </w:p>
    <w:p>
      <w:pPr>
        <w:pStyle w:val="FigureWithCaption"/>
      </w:pPr>
      <w:r>
        <w:drawing>
          <wp:inline>
            <wp:extent cx="5334000" cy="4181994"/>
            <wp:effectExtent b="0" l="0" r="0" t="0"/>
            <wp:docPr descr="Prospectus for American Magazine of Useful Knowledge. (Boston : s.n., 1834 or 1835)" title="" id="1" name="Picture"/>
            <a:graphic>
              <a:graphicData uri="http://schemas.openxmlformats.org/drawingml/2006/picture">
                <pic:pic>
                  <pic:nvPicPr>
                    <pic:cNvPr descr="img/amer-mag-poster.jpg" id="0" name="Picture"/>
                    <pic:cNvPicPr>
                      <a:picLocks noChangeArrowheads="1" noChangeAspect="1"/>
                    </pic:cNvPicPr>
                  </pic:nvPicPr>
                  <pic:blipFill>
                    <a:blip r:embed="rId22"/>
                    <a:stretch>
                      <a:fillRect/>
                    </a:stretch>
                  </pic:blipFill>
                  <pic:spPr bwMode="auto">
                    <a:xfrm>
                      <a:off x="0" y="0"/>
                      <a:ext cx="5334000" cy="4181994"/>
                    </a:xfrm>
                    <a:prstGeom prst="rect">
                      <a:avLst/>
                    </a:prstGeom>
                    <a:noFill/>
                    <a:ln w="9525">
                      <a:noFill/>
                      <a:headEnd/>
                      <a:tailEnd/>
                    </a:ln>
                  </pic:spPr>
                </pic:pic>
              </a:graphicData>
            </a:graphic>
          </wp:inline>
        </w:drawing>
      </w:r>
    </w:p>
    <w:p>
      <w:pPr>
        <w:pStyle w:val="ImageCaption"/>
      </w:pPr>
      <w:r>
        <w:t xml:space="preserve">Prospectus for</w:t>
      </w:r>
      <w:r>
        <w:t xml:space="preserve"> </w:t>
      </w:r>
      <w:r>
        <w:rPr>
          <w:i/>
        </w:rPr>
        <w:t xml:space="preserve">American Magazine of Useful Knowledge</w:t>
      </w:r>
      <w:r>
        <w:t xml:space="preserve">. (Boston : s.n., 1834 or 1835)</w:t>
      </w:r>
    </w:p>
    <w:p>
      <w:pPr>
        <w:pStyle w:val="BodyText"/>
      </w:pPr>
      <w:r>
        <w:t xml:space="preserve">The fungibility of the AMUK's publishing concern is representative of the high turnover in 1830s popular-scientific literature and periodicals. The era of the "growth of knowledge" had been steaming along for a few decades now and American imitations of the SDUK and the</w:t>
      </w:r>
      <w:r>
        <w:t xml:space="preserve"> </w:t>
      </w:r>
      <w:r>
        <w:rPr>
          <w:i/>
        </w:rPr>
        <w:t xml:space="preserve">Juvenile Magazine</w:t>
      </w:r>
      <w:r>
        <w:t xml:space="preserve"> </w:t>
      </w:r>
      <w:r>
        <w:t xml:space="preserve">were many. Yet the short-lived Boston Bewick Co. and its</w:t>
      </w:r>
      <w:r>
        <w:t xml:space="preserve"> </w:t>
      </w:r>
      <w:r>
        <w:rPr>
          <w:i/>
        </w:rPr>
        <w:t xml:space="preserve">American Magazine</w:t>
      </w:r>
      <w:r>
        <w:t xml:space="preserve"> </w:t>
      </w:r>
      <w:r>
        <w:t xml:space="preserve">merit attention for the way in which they thematized the changes in visual arrangement that were taking place at the level of the book, the magazine, the page. Turning to Bewick and his famous "tale-pieces" was both an antiquarian looking back to an old-Country pastoralism but also a looking forward to a world in which the image saturated knowledge publishing.</w:t>
      </w:r>
    </w:p>
    <w:p>
      <w:pPr>
        <w:pStyle w:val="BodyText"/>
      </w:pPr>
      <w:r>
        <w:t xml:space="preserve">The editors close their biographical note with a brief critical survey. Bewick's</w:t>
      </w:r>
      <w:r>
        <w:t xml:space="preserve"> </w:t>
      </w:r>
      <w:r>
        <w:rPr>
          <w:i/>
        </w:rPr>
        <w:t xml:space="preserve">Quadrupeds</w:t>
      </w:r>
      <w:r>
        <w:t xml:space="preserve"> </w:t>
      </w:r>
      <w:r>
        <w:t xml:space="preserve">(1799) and other books are fine, but it is his lion that they select as being best.</w:t>
      </w:r>
    </w:p>
    <w:p>
      <w:pPr>
        <w:pStyle w:val="FigureWithCaption"/>
      </w:pPr>
      <w:r>
        <w:drawing>
          <wp:inline>
            <wp:extent cx="5334000" cy="3620124"/>
            <wp:effectExtent b="0" l="0" r="0" t="0"/>
            <wp:docPr descr="Thomas Bewick. &quot;Large lion&quot; commissioned by Charnley in 1819 for Works. (Newcastle: 1822)" title="" id="1" name="Picture"/>
            <a:graphic>
              <a:graphicData uri="http://schemas.openxmlformats.org/drawingml/2006/picture">
                <pic:pic>
                  <pic:nvPicPr>
                    <pic:cNvPr descr="img/bewick-1819-lion.jpg" id="0" name="Picture"/>
                    <pic:cNvPicPr>
                      <a:picLocks noChangeArrowheads="1" noChangeAspect="1"/>
                    </pic:cNvPicPr>
                  </pic:nvPicPr>
                  <pic:blipFill>
                    <a:blip r:embed="rId23"/>
                    <a:stretch>
                      <a:fillRect/>
                    </a:stretch>
                  </pic:blipFill>
                  <pic:spPr bwMode="auto">
                    <a:xfrm>
                      <a:off x="0" y="0"/>
                      <a:ext cx="5334000" cy="3620124"/>
                    </a:xfrm>
                    <a:prstGeom prst="rect">
                      <a:avLst/>
                    </a:prstGeom>
                    <a:noFill/>
                    <a:ln w="9525">
                      <a:noFill/>
                      <a:headEnd/>
                      <a:tailEnd/>
                    </a:ln>
                  </pic:spPr>
                </pic:pic>
              </a:graphicData>
            </a:graphic>
          </wp:inline>
        </w:drawing>
      </w:r>
    </w:p>
    <w:p>
      <w:pPr>
        <w:pStyle w:val="ImageCaption"/>
      </w:pPr>
      <w:r>
        <w:t xml:space="preserve">Thomas Bewick. "Large lion" commissioned by Charnley in 1819 for</w:t>
      </w:r>
      <w:r>
        <w:t xml:space="preserve"> </w:t>
      </w:r>
      <w:r>
        <w:rPr>
          <w:i/>
        </w:rPr>
        <w:t xml:space="preserve">Works</w:t>
      </w:r>
      <w:r>
        <w:t xml:space="preserve">. (Newcastle: 1822)</w:t>
      </w:r>
    </w:p>
    <w:p>
      <w:pPr>
        <w:pStyle w:val="Heading3"/>
      </w:pPr>
      <w:bookmarkStart w:id="24" w:name="aside-the-great-moon-hoax"/>
      <w:bookmarkEnd w:id="24"/>
      <w:r>
        <w:t xml:space="preserve">Aside: The Great Moon Hoax</w:t>
      </w:r>
    </w:p>
    <w:p>
      <w:pPr>
        <w:pStyle w:val="FirstParagraph"/>
      </w:pPr>
      <w:r>
        <w:t xml:space="preserve">The Bewick article appears the same month that</w:t>
      </w:r>
      <w:r>
        <w:t xml:space="preserve"> </w:t>
      </w:r>
      <w:r>
        <w:rPr>
          <w:i/>
        </w:rPr>
        <w:t xml:space="preserve">The Sun</w:t>
      </w:r>
      <w:r>
        <w:t xml:space="preserve"> </w:t>
      </w:r>
      <w:r>
        <w:t xml:space="preserve">in New York printed the moon hoax. Poe's connection to the hoax via Hans Pfaall and air balloons might be of use here. The belatedness of Boston by this point. Cf. Goodrich's own sense of regionalism, competition between Boston and New York. Parley as transcending regionalism (cf. New Orleans visit). In general, connect more to literary nationalism in Jacksonian period. Moon hoax gets its authority by copying from Edinburgh, from UK.</w:t>
      </w:r>
    </w:p>
    <w:p>
      <w:pPr>
        <w:pStyle w:val="Heading2"/>
      </w:pPr>
      <w:bookmarkStart w:id="25" w:name="time-on-page-mise-en-page"/>
      <w:bookmarkEnd w:id="25"/>
      <w:r>
        <w:t xml:space="preserve">Time on Page,</w:t>
      </w:r>
      <w:r>
        <w:t xml:space="preserve"> </w:t>
      </w:r>
      <w:r>
        <w:rPr>
          <w:i/>
        </w:rPr>
        <w:t xml:space="preserve">Mise en Page</w:t>
      </w:r>
    </w:p>
    <w:p>
      <w:pPr>
        <w:pStyle w:val="FirstParagraph"/>
      </w:pPr>
      <w:r>
        <w:t xml:space="preserve">This chapter begins with the American reception of Bewick to show how he stood as a symbol of "growth of knowledge" but also as the principle of authorship in a world of plagiarism and concocting and image reuse.</w:t>
      </w:r>
    </w:p>
    <w:p>
      <w:pPr>
        <w:pStyle w:val="BodyText"/>
      </w:pPr>
      <w:r>
        <w:t xml:space="preserve">This chapter continues the thread of thinking about apparatus and cut by addressing a "big" question in literary history. It also reflects on the relationship between early childhood pedagogy and the (pace of) narrative. The main "reading" I will do is of the first Peter Parley book as it reflects Goodrich's career. Cuts and questions and "here is a picture": these are my subject.</w:t>
      </w:r>
    </w:p>
    <w:p>
      <w:pPr>
        <w:pStyle w:val="BodyText"/>
      </w:pPr>
      <w:r>
        <w:t xml:space="preserve">Bewick and Goodrich in their memoirs both express as dissatisfaction with the state of children's literature. Work outwards from the memoirs.</w:t>
      </w:r>
    </w:p>
    <w:p>
      <w:pPr>
        <w:pStyle w:val="BodyText"/>
      </w:pPr>
      <w:r>
        <w:t xml:space="preserve">Charles Robert Leslie and Am. Journ. Educ. have material on Bewick.</w:t>
      </w:r>
    </w:p>
    <w:p>
      <w:pPr>
        <w:pStyle w:val="BodyText"/>
      </w:pPr>
      <w:r>
        <w:t xml:space="preserve">Did the speedup of narrated literary time over the past three centuries have visual analogues? When we consider historical change in the printed</w:t>
      </w:r>
      <w:r>
        <w:t xml:space="preserve"> </w:t>
      </w:r>
      <w:r>
        <w:rPr>
          <w:i/>
        </w:rPr>
        <w:t xml:space="preserve">mise en page</w:t>
      </w:r>
      <w:r>
        <w:t xml:space="preserve">, one counterpart phenomenon stands out. Early nineteenth-century wood engravings--especially the popular "vignette" form--were understood by readers as marking a shift in reading's media format and temporality. The career of Samuel Griswold Goodrich, instigator of the short-lived Boston Bewick Company, connects many of the actors and formats involved in this shift. The Bewick Company took its name and characteristic style from the work of the British engraver Thomas Bewick (1753-1828). Active from 1834-????, the company comprised an engraving workshop and various other things.</w:t>
      </w:r>
    </w:p>
    <w:p>
      <w:pPr>
        <w:pStyle w:val="BodyText"/>
      </w:pPr>
      <w:r>
        <w:t xml:space="preserve">Before turning to Goodrich's context late-1830s Boston in more detail, however, I want to</w:t>
      </w:r>
    </w:p>
    <w:p>
      <w:pPr>
        <w:pStyle w:val="BodyText"/>
      </w:pPr>
      <w:r>
        <w:t xml:space="preserve">Ted Underwood has argued that changes in literary narration took place gradually. A representative 250 words of narration in an 18C novel will cover several years in time whereas by the 20C a passage of similar length will, on average, narrate just minutes.</w:t>
      </w:r>
      <w:r>
        <w:rPr>
          <w:rStyle w:val="FootnoteReference"/>
        </w:rPr>
        <w:footnoteReference w:id="26"/>
      </w:r>
      <w:r>
        <w:t xml:space="preserve"> </w:t>
      </w:r>
      <w:r>
        <w:t xml:space="preserve">(Underwood)</w:t>
      </w:r>
    </w:p>
    <w:p>
      <w:pPr>
        <w:pStyle w:val="BodyText"/>
      </w:pPr>
      <w:r>
        <w:t xml:space="preserve">discussion of types of evidence that will be presented; choice of archive</w:t>
      </w:r>
    </w:p>
    <w:p>
      <w:pPr>
        <w:pStyle w:val="BodyText"/>
      </w:pPr>
      <w:r>
        <w:t xml:space="preserve">questions AND images became normative in educational children's lit</w:t>
      </w:r>
    </w:p>
    <w:p>
      <w:pPr>
        <w:pStyle w:val="BodyText"/>
      </w:pPr>
      <w:r>
        <w:t xml:space="preserve">cf. introduction to 2nd edition of first parley book</w:t>
      </w:r>
    </w:p>
    <w:p>
      <w:pPr>
        <w:pStyle w:val="BodyText"/>
      </w:pPr>
      <w:r>
        <w:t xml:space="preserve">If not in the introduction, give good definitions for Plate and diagram and inline image. Or at least a good bibliographical pointer.</w:t>
      </w:r>
    </w:p>
    <w:p>
      <w:pPr>
        <w:pStyle w:val="Heading2"/>
      </w:pPr>
      <w:bookmarkStart w:id="27" w:name="notes-and-ideas"/>
      <w:bookmarkEnd w:id="27"/>
      <w:r>
        <w:t xml:space="preserve">Notes and Ideas</w:t>
      </w:r>
    </w:p>
    <w:p>
      <w:pPr>
        <w:pStyle w:val="FirstParagraph"/>
      </w:pPr>
      <w:r>
        <w:t xml:space="preserve">Here's what I have in my notes about Goodrich and Bewick:</w:t>
      </w:r>
    </w:p>
    <w:p>
      <w:pPr>
        <w:pStyle w:val="BodyText"/>
      </w:pPr>
      <w:r>
        <w:t xml:space="preserve">Bewick illustrated a Newcastle (?) edition of Newtonian System:</w:t>
      </w:r>
    </w:p>
    <w:p>
      <w:pPr>
        <w:pStyle w:val="BodyText"/>
      </w:pPr>
      <w:r>
        <w:t xml:space="preserve">https://books.google.com/books?id=vC0YAAAAMAAJ&amp;pg=RA2-PA11&amp;lpg=RA2-PA11&amp;dq=tom+telescope+newtonian+system+printed+newcastle+thomas+saint&amp;source=bl&amp;ots=QZ-BCBC_kK&amp;sig=5XaQSD4eqzBBL831zGLfWFKszkc&amp;hl=en&amp;sa=X&amp;ved=0ahUKEwiKirzJrczbAhVQoFMKHfDvDwgQ6AEIOzAH#v=onepage&amp;q=tom%20telescope%20newtonian%20system%20printed%20newcastle%20thomas%20saint&amp;f=false</w:t>
      </w:r>
    </w:p>
    <w:p>
      <w:pPr>
        <w:pStyle w:val="BodyText"/>
      </w:pPr>
      <w:r>
        <w:t xml:space="preserve">Most accurate info is at Bewick Society website. It seems that Bewick owned a copy of Tom Telescope but probably did not illustrate an edition. Pearson has incorrect information.</w:t>
      </w:r>
    </w:p>
    <w:p>
      <w:pPr>
        <w:numPr>
          <w:numId w:val="1001"/>
          <w:ilvl w:val="0"/>
        </w:numPr>
      </w:pPr>
      <w:r>
        <w:t xml:space="preserve">Incorporation of Boston Bewick Co.: http://archives.lib.state.ma.us/handle/2452/106693</w:t>
      </w:r>
    </w:p>
    <w:p>
      <w:pPr>
        <w:numPr>
          <w:numId w:val="1001"/>
          <w:ilvl w:val="0"/>
        </w:numPr>
      </w:pPr>
      <w:r>
        <w:t xml:space="preserve">https://catalog.mwa.org/vwebv/holdingsInfo?bibId=225300</w:t>
      </w:r>
    </w:p>
    <w:p>
      <w:pPr>
        <w:pStyle w:val="Compact"/>
        <w:numPr>
          <w:numId w:val="1001"/>
          <w:ilvl w:val="0"/>
        </w:numPr>
      </w:pPr>
      <w:r>
        <w:t xml:space="preserve">https://rarebookschool.org/about-rbs/history-of-the-lion/lion-story/</w:t>
      </w:r>
    </w:p>
    <w:p>
      <w:pPr>
        <w:pStyle w:val="Compact"/>
        <w:numPr>
          <w:numId w:val="1001"/>
          <w:ilvl w:val="0"/>
        </w:numPr>
      </w:pPr>
      <w:r>
        <w:t xml:space="preserve">https://georgianera.wordpress.com/2015/05/07/gilbert-pidcocks-travelling-menagerie/</w:t>
      </w:r>
    </w:p>
    <w:p>
      <w:pPr>
        <w:pStyle w:val="Compact"/>
        <w:numPr>
          <w:numId w:val="1001"/>
          <w:ilvl w:val="0"/>
        </w:numPr>
      </w:pPr>
      <w:r>
        <w:t xml:space="preserve">https://books.google.com/books?id=GDlcAAAAcAAJ&amp;lpg=PA72&amp;ots=hzslTh7EN-&amp;dq=thomas%20bewick%20lion%201819&amp;pg=PA42#v=onepage&amp;q=lion&amp;f=false</w:t>
      </w:r>
    </w:p>
    <w:p>
      <w:pPr>
        <w:numPr>
          <w:numId w:val="1001"/>
          <w:ilvl w:val="0"/>
        </w:numPr>
      </w:pPr>
      <w:r>
        <w:t xml:space="preserve">https://books.google.com/books?id=mkoJAAAAQAAJ&amp;lpg=PR24&amp;ots=dvLs8R6GrD&amp;dq=thomas%20bewick%20a%20lion%201819&amp;pg=PR13#v=onepage&amp;q=thomas%20bewick%20a%20lion%201819&amp;f=false</w:t>
      </w:r>
      <w:r>
        <w:t xml:space="preserve"> </w:t>
      </w:r>
      <w:r>
        <w:t xml:space="preserve">-https://www.britishmuseum.org/research/collection_online/collection_object_details.aspx?objectId=3407664&amp;partId=1&amp;images=true</w:t>
      </w:r>
    </w:p>
    <w:p>
      <w:pPr>
        <w:pStyle w:val="Heading2"/>
      </w:pPr>
      <w:bookmarkStart w:id="28" w:name="todo"/>
      <w:bookmarkEnd w:id="28"/>
      <w:r>
        <w:t xml:space="preserve">TODO</w:t>
      </w:r>
    </w:p>
    <w:p>
      <w:pPr>
        <w:pStyle w:val="Heading2"/>
      </w:pPr>
      <w:bookmarkStart w:id="29" w:name="works-cited"/>
      <w:bookmarkEnd w:id="29"/>
      <w:r>
        <w:t xml:space="preserve">Works Cited</w:t>
      </w:r>
    </w:p>
    <w:p>
      <w:pPr>
        <w:pStyle w:val="Bibliography"/>
      </w:pPr>
      <w:r>
        <w:t xml:space="preserve">Underwood, Ted. “Why Literary Time Is Measured in Minutes.”</w:t>
      </w:r>
      <w:r>
        <w:t xml:space="preserve"> </w:t>
      </w:r>
      <w:r>
        <w:rPr>
          <w:i/>
        </w:rPr>
        <w:t xml:space="preserve">ELH</w:t>
      </w:r>
      <w:r>
        <w:t xml:space="preserve">, vol. 85, no. 2, June 2018, pp. 341–365.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Underwood and two collaborators sampled 90 novels.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fa20fc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52ccf4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23" Target="media/rId2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Boston Bewicks: Concocting Text for Image</dc:title>
  <dc:creator>Stephen Krewson</dc:creator>
  <dcterms:created xsi:type="dcterms:W3CDTF">2018-06-14T02:35:59Z</dcterms:created>
  <dcterms:modified xsi:type="dcterms:W3CDTF">2018-06-14T02:35:59Z</dcterms:modified>
</cp:coreProperties>
</file>